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A0D" w:rsidRDefault="005D5A0D" w:rsidP="005D5A0D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УТВЕРЖДЕНА</w:t>
      </w: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24.05.2019 № 1956-ПА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Муниципальная программа</w:t>
      </w: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 </w:t>
      </w: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>»</w:t>
      </w: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муниципальной программы «</w:t>
      </w:r>
      <w:bookmarkStart w:id="0" w:name="_Hlk8662315"/>
      <w:r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  <w:bookmarkEnd w:id="0"/>
    </w:p>
    <w:tbl>
      <w:tblPr>
        <w:tblpPr w:leftFromText="180" w:rightFromText="180" w:vertAnchor="text" w:horzAnchor="margin" w:tblpY="203"/>
        <w:tblW w:w="1530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43"/>
        <w:gridCol w:w="1417"/>
        <w:gridCol w:w="1701"/>
        <w:gridCol w:w="1701"/>
        <w:gridCol w:w="1559"/>
        <w:gridCol w:w="1969"/>
        <w:gridCol w:w="1710"/>
      </w:tblGrid>
      <w:tr w:rsidR="005D5A0D" w:rsidTr="005D5A0D">
        <w:trPr>
          <w:trHeight w:val="27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5D5A0D" w:rsidTr="005D5A0D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5D5A0D" w:rsidTr="005D5A0D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  <w:r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Заместитель Главы администрации городского округа Люберцы Московской области В. В.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Езерский</w:t>
            </w:r>
            <w:proofErr w:type="spellEnd"/>
          </w:p>
        </w:tc>
      </w:tr>
      <w:tr w:rsidR="005D5A0D" w:rsidTr="005D5A0D">
        <w:trPr>
          <w:trHeight w:val="48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5D5A0D" w:rsidTr="005D5A0D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2018 - 2022</w:t>
            </w:r>
          </w:p>
        </w:tc>
      </w:tr>
      <w:tr w:rsidR="005D5A0D" w:rsidTr="005D5A0D">
        <w:trPr>
          <w:trHeight w:val="20"/>
        </w:trPr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программы, 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5D5A0D" w:rsidTr="005D5A0D">
        <w:trPr>
          <w:trHeight w:val="20"/>
        </w:trPr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</w:tr>
      <w:tr w:rsidR="005D5A0D" w:rsidTr="005D5A0D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5A0D" w:rsidTr="005D5A0D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1 099 977,98</w:t>
            </w:r>
          </w:p>
        </w:tc>
        <w:tc>
          <w:tcPr>
            <w:tcW w:w="1701" w:type="dxa"/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5D5A0D" w:rsidTr="005D5A0D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1 126 121,98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5D5A0D" w:rsidTr="005D5A0D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2018 г.-100% и держать на уровне.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2022 г.- 95%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2022 г. – 11 минут.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минут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2022 г. – 0 процентов.</w:t>
            </w:r>
          </w:p>
        </w:tc>
      </w:tr>
    </w:tbl>
    <w:p w:rsidR="005D5A0D" w:rsidRDefault="005D5A0D" w:rsidP="005D5A0D">
      <w:pPr>
        <w:spacing w:after="0"/>
        <w:rPr>
          <w:rFonts w:ascii="Arial" w:hAnsi="Arial" w:cs="Arial"/>
          <w:sz w:val="24"/>
          <w:szCs w:val="24"/>
          <w:lang w:eastAsia="ru-RU"/>
        </w:rPr>
        <w:sectPr w:rsidR="005D5A0D">
          <w:pgSz w:w="16838" w:h="11906" w:orient="landscape"/>
          <w:pgMar w:top="1" w:right="567" w:bottom="851" w:left="1134" w:header="0" w:footer="0" w:gutter="0"/>
          <w:cols w:space="720"/>
        </w:sect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lastRenderedPageBreak/>
        <w:t>2. Общая характеристика сферы реализации муниципальной программы.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сложность заполнения официальных бланков, форм документов;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навязывание платных услуг посреднических организаций.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  <w:lang w:eastAsia="ru-RU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Создание в рамках Программы системы мониторинга доступности и качества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1) отчетов, сформированных по итогам работы МФЦ за текущий год;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2) социологических опросов, проводимых непосредственно в МФЦ.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3.Описание цели муниципальной программы.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Целью муниципальной программы является снижение административных барьеров, повышение доступности и качества </w:t>
      </w:r>
      <w:bookmarkStart w:id="2" w:name="_Hlk531273210"/>
      <w:r>
        <w:rPr>
          <w:rFonts w:ascii="Arial" w:hAnsi="Arial" w:cs="Arial"/>
          <w:sz w:val="24"/>
          <w:szCs w:val="24"/>
          <w:lang w:eastAsia="ru-RU"/>
        </w:rPr>
        <w:t>предоставления государственных и муниципальных услуг</w:t>
      </w:r>
      <w:bookmarkEnd w:id="2"/>
      <w:r>
        <w:rPr>
          <w:rFonts w:ascii="Arial" w:hAnsi="Arial" w:cs="Arial"/>
          <w:sz w:val="24"/>
          <w:szCs w:val="24"/>
          <w:lang w:eastAsia="ru-RU"/>
        </w:rPr>
        <w:t xml:space="preserve">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:rsidR="005D5A0D" w:rsidRDefault="005D5A0D" w:rsidP="005D5A0D">
      <w:pPr>
        <w:rPr>
          <w:rFonts w:ascii="Arial" w:hAnsi="Arial" w:cs="Arial"/>
          <w:sz w:val="24"/>
          <w:szCs w:val="24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lastRenderedPageBreak/>
        <w:t xml:space="preserve">4. </w:t>
      </w:r>
      <w:r>
        <w:rPr>
          <w:rFonts w:ascii="Arial" w:hAnsi="Arial" w:cs="Arial"/>
          <w:sz w:val="24"/>
          <w:szCs w:val="24"/>
          <w:lang w:eastAsia="ru-RU"/>
        </w:rPr>
        <w:t>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Обобщенная характеристика основных мероприятий программы.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Основными мероприятиями Программы являются: 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>
        <w:rPr>
          <w:rFonts w:ascii="Arial" w:hAnsi="Arial" w:cs="Arial"/>
          <w:sz w:val="24"/>
          <w:szCs w:val="24"/>
          <w:lang w:eastAsia="ru-RU"/>
        </w:rPr>
        <w:noBreakHyphen/>
        <w:t xml:space="preserve"> реализация общесистемных мер);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организация деятельности МФЦ;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6.Порядок взаимодействия ответственного за выполнения мероприятия с заказчиком программы.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Взаимодействия ответственного за выполнения мероприятия программы осуществляется на основании Постановления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7. Планируемые результаты в сфере реализации муниципальной программы.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Уменьшение среднего времени ожидания в очереди для получения государственных (муниципальных) услуг до 11 минут к 2022 году;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Снижение доли заявителей МФЦ, ожидающих в очереди более 12 минут до 0 процентов к 2022 году.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lastRenderedPageBreak/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8. Состав, форма и сроки представления отчетности о ходе реализации мероприятий программы.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городского округа Люберцы, их формирования и реализации;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отчетным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>, годовой отчет о реализации муниципальной программы, по форме согласно приложению № 7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городского округа Люберцы, их формирования и реализации.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spacing w:after="0"/>
        <w:rPr>
          <w:rFonts w:ascii="Arial" w:hAnsi="Arial" w:cs="Arial"/>
          <w:sz w:val="24"/>
          <w:szCs w:val="24"/>
          <w:lang w:eastAsia="ru-RU"/>
        </w:rPr>
        <w:sectPr w:rsidR="005D5A0D">
          <w:pgSz w:w="11906" w:h="16838"/>
          <w:pgMar w:top="851" w:right="567" w:bottom="851" w:left="1134" w:header="0" w:footer="0" w:gutter="0"/>
          <w:cols w:space="720"/>
        </w:sectPr>
      </w:pP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:rsidR="005D5A0D" w:rsidRDefault="005D5A0D" w:rsidP="005D5A0D">
      <w:pPr>
        <w:rPr>
          <w:rFonts w:ascii="Arial" w:hAnsi="Arial" w:cs="Arial"/>
          <w:sz w:val="24"/>
          <w:szCs w:val="24"/>
        </w:rPr>
      </w:pP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Программы</w:t>
      </w: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</w:p>
    <w:tbl>
      <w:tblPr>
        <w:tblW w:w="16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496"/>
        <w:gridCol w:w="2718"/>
        <w:gridCol w:w="996"/>
        <w:gridCol w:w="870"/>
        <w:gridCol w:w="816"/>
        <w:gridCol w:w="7"/>
        <w:gridCol w:w="967"/>
        <w:gridCol w:w="997"/>
        <w:gridCol w:w="993"/>
        <w:gridCol w:w="992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5D5A0D" w:rsidTr="005D5A0D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1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6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8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77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мероприятие. Реализация общесистемных мер по повышению качества и 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 минут.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6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53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9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55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10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6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0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70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9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Уменьшение среднего времени ожидания в очереди для получения государственных (муниципальн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ых) услуг до 11 минут к 2022 году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 и муниципальных услуг до 95 процента к 2022 году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97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1 094 780,98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209 295,35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639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1 108 857,98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223 372,35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77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удовлетворенности граждан качеством предоставления государственн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 и муниципальных услуг к 2022 году до 95 процентов.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12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959 899,70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176 567,62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963 841,70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180 509,62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78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Обеспечение доли граждан, имеющих доступ к получению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53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8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09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ых) услуг до 11 минут к 2022 году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1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4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9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70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55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Закупка компьютерного оборудования, оборудования для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5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49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Увеличение уровня удовлетворенности граждан качеством предоставления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государственных и муниципальных услуг к 2022 году до 95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98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82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4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 по проведению капитального, текущего 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 услуг к 2022 году до 95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42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Снижение доли заявителей МФЦ, ожидающих в очереди более 12 минут.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2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34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 услуг к 2022 году до 95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1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0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86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Уменьшение среднего времени ожидания в очереди для получения государственных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(муниципальных) услуг до 11 минут к 2022 году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30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78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Дооснащение отделов МФЦ защитными механизмами и устройствами, установка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рольставней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 услуг к 2022 году до 95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4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 услуг к 2022 году до 95 процентов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97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41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6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Основное мероприятие. Совершенствование системы предоставления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государственных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и муниципальных услуг по принципу одного окна в многофункциональных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центрах предоставления государственных и муниципальных услуг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доли граждан, имеющих доступ к получению государственных и муниципальных услуг по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принципу «одного окна» по месту пребывания, в том числе в МФЦ  на уровне 100 процентов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 до 0 процентов к 2022 году.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3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4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Дооснащение материально-техническими средствами – приобретение программно-технических комплексов для оформления паспортов гражданина Российской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доли граждан, имеющих доступ к получению государственных и муниципальных услуг по принципу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«одного окна» по месту пребывания, в том числе в МФЦ на уровне 100 процентов. 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40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83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292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 минут.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3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66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0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2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1 099 977,98</w:t>
            </w:r>
          </w:p>
        </w:tc>
        <w:tc>
          <w:tcPr>
            <w:tcW w:w="997" w:type="dxa"/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cantSplit/>
          <w:trHeight w:hRule="exact" w:val="14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1 126 121,98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br w:type="page"/>
      </w:r>
      <w:bookmarkStart w:id="3" w:name="_Hlk501964303"/>
      <w:bookmarkStart w:id="4" w:name="_Hlk520293435"/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Приложение № 2</w:t>
      </w: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 xml:space="preserve">» </w:t>
      </w:r>
      <w:bookmarkEnd w:id="3"/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Планируемые результаты реализации Программы</w:t>
      </w: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«</w:t>
      </w:r>
      <w:r>
        <w:rPr>
          <w:rFonts w:ascii="Arial" w:hAnsi="Arial" w:cs="Arial"/>
          <w:sz w:val="24"/>
          <w:szCs w:val="24"/>
        </w:rPr>
        <w:t xml:space="preserve">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>»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0"/>
        <w:gridCol w:w="2149"/>
        <w:gridCol w:w="1943"/>
        <w:gridCol w:w="2208"/>
        <w:gridCol w:w="924"/>
        <w:gridCol w:w="930"/>
        <w:gridCol w:w="804"/>
        <w:gridCol w:w="642"/>
        <w:gridCol w:w="642"/>
        <w:gridCol w:w="642"/>
        <w:gridCol w:w="642"/>
        <w:gridCol w:w="998"/>
        <w:gridCol w:w="1746"/>
      </w:tblGrid>
      <w:tr w:rsidR="005D5A0D" w:rsidTr="005D5A0D">
        <w:trPr>
          <w:trHeight w:val="509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цели***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</w:t>
            </w:r>
          </w:p>
        </w:tc>
        <w:tc>
          <w:tcPr>
            <w:tcW w:w="1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5D5A0D" w:rsidTr="005D5A0D">
        <w:trPr>
          <w:trHeight w:val="20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A0D" w:rsidTr="005D5A0D">
        <w:trPr>
          <w:trHeight w:val="20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5D5A0D" w:rsidTr="005D5A0D">
        <w:trPr>
          <w:trHeight w:val="1695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Снижение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</w:tr>
      <w:tr w:rsidR="005D5A0D" w:rsidTr="005D5A0D">
        <w:trPr>
          <w:trHeight w:val="1552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94,08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2,3</w:t>
            </w:r>
          </w:p>
        </w:tc>
      </w:tr>
      <w:tr w:rsidR="005D5A0D" w:rsidTr="005D5A0D">
        <w:trPr>
          <w:trHeight w:val="20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5D5A0D" w:rsidTr="005D5A0D">
        <w:trPr>
          <w:trHeight w:val="1178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минут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</w:tr>
    </w:tbl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  <w:lang w:eastAsia="ru-RU"/>
        </w:rPr>
      </w:pPr>
      <w:bookmarkStart w:id="5" w:name="_GoBack"/>
      <w:bookmarkEnd w:id="5"/>
      <w:r>
        <w:rPr>
          <w:rFonts w:ascii="Arial" w:hAnsi="Arial" w:cs="Arial"/>
          <w:sz w:val="24"/>
          <w:szCs w:val="24"/>
          <w:lang w:eastAsia="ru-RU"/>
        </w:rPr>
        <w:lastRenderedPageBreak/>
        <w:t>Приложение № 3</w:t>
      </w: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 xml:space="preserve">» </w:t>
      </w:r>
    </w:p>
    <w:p w:rsidR="005D5A0D" w:rsidRDefault="005D5A0D" w:rsidP="005D5A0D">
      <w:pPr>
        <w:rPr>
          <w:rFonts w:ascii="Arial" w:hAnsi="Arial" w:cs="Arial"/>
          <w:sz w:val="24"/>
          <w:szCs w:val="24"/>
        </w:rPr>
      </w:pP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Методика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расчета значений показателей эффективности реализации Программы</w:t>
      </w:r>
      <w:proofErr w:type="gramEnd"/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</w:t>
      </w:r>
      <w:r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>»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370"/>
        <w:gridCol w:w="10098"/>
      </w:tblGrid>
      <w:tr w:rsidR="005D5A0D" w:rsidTr="005D5A0D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</w:tbl>
    <w:p w:rsidR="005D5A0D" w:rsidRDefault="005D5A0D" w:rsidP="005D5A0D">
      <w:pPr>
        <w:rPr>
          <w:rFonts w:ascii="Arial" w:hAnsi="Arial" w:cs="Arial"/>
          <w:sz w:val="24"/>
          <w:szCs w:val="24"/>
        </w:rPr>
      </w:pPr>
    </w:p>
    <w:tbl>
      <w:tblPr>
        <w:tblW w:w="51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350"/>
        <w:gridCol w:w="10051"/>
      </w:tblGrid>
      <w:tr w:rsidR="005D5A0D" w:rsidTr="005D5A0D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D5A0D" w:rsidTr="005D5A0D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</w:tc>
      </w:tr>
      <w:tr w:rsidR="005D5A0D" w:rsidTr="005D5A0D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по формуле на основе данных социологических опросов заявителей: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уд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з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змфц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94,08.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– результаты социологического исследования (опроса) заявителей.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случае полной передачи в МФЦ административных процедур по приему документов и выдаче результатов предоставления услуг, уровень удовлетворенности граждан качеством предоставления государственных и муниципальных услуг приравнивается к уровню удовлетворенности граждан качеством предоставления государственных и муниципальных услуг, предоставляемых на базе МФЦ.</w:t>
            </w:r>
          </w:p>
        </w:tc>
      </w:tr>
      <w:tr w:rsidR="005D5A0D" w:rsidTr="005D5A0D">
        <w:trPr>
          <w:cantSplit/>
          <w:trHeight w:val="754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показателя по итогам за год определяется по следующей формуле: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12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муниципальных (государственных) услуг за год;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12 - количество месяцев в году;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минута.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13 минут.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Статистические источники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–д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ежемесячно, ежегодно.</w:t>
            </w:r>
          </w:p>
        </w:tc>
      </w:tr>
      <w:tr w:rsidR="005D5A0D" w:rsidTr="005D5A0D">
        <w:trPr>
          <w:cantSplit/>
          <w:trHeight w:val="45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12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12 минут, процент;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заявителей, ожидающих более 12 минут, человек;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заявителей, обратившихся в МФЦ в отчетном периоде, человек.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– данные АСУ «Очередь».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ежеквартально, ежегодно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*Источник информации – данные автоматизированной системы управления «Очередь».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 расчете показателя доля заявителей, ожидающих в очереди более 12 минут (L), учитываются талоны, обслуживание по которым составляет 10 минут и более и факт оказания услуги зарегистрирован в ЕИСОУ. </w:t>
            </w:r>
          </w:p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2019 года.</w:t>
            </w:r>
          </w:p>
        </w:tc>
      </w:tr>
    </w:tbl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Приложение № 4</w:t>
      </w:r>
    </w:p>
    <w:p w:rsidR="005D5A0D" w:rsidRDefault="005D5A0D" w:rsidP="005D5A0D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 xml:space="preserve">» 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Адресный перечень капитального ремонта (ремонта) объектов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муниципальной</w:t>
      </w:r>
      <w:proofErr w:type="gramEnd"/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собственности </w:t>
      </w:r>
      <w:r>
        <w:rPr>
          <w:rFonts w:ascii="Arial" w:hAnsi="Arial" w:cs="Arial"/>
          <w:sz w:val="24"/>
          <w:szCs w:val="24"/>
        </w:rPr>
        <w:t>городского округа Люберцы</w:t>
      </w:r>
      <w:r>
        <w:rPr>
          <w:rFonts w:ascii="Arial" w:hAnsi="Arial" w:cs="Arial"/>
          <w:sz w:val="24"/>
          <w:szCs w:val="24"/>
          <w:lang w:eastAsia="ru-RU"/>
        </w:rPr>
        <w:t>, финансирование которых предусмотрено мероприятием:</w:t>
      </w: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2.7 Мероприятия по проведению капитального, текущего ремонта, включая перепланировку.</w:t>
      </w: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Программа: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</w:t>
      </w: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и муниципальных услуг, в том числе на базе многофункционального центра предоставления государственных</w:t>
      </w:r>
    </w:p>
    <w:p w:rsidR="005D5A0D" w:rsidRDefault="005D5A0D" w:rsidP="005D5A0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и муниципальных услуг городского округа Люберцы Московской области»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Муниципальный заказчик: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Управление делами администрации городского округа Люберцы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>Ответственный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за выполнение мероприятия программы: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Езерский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В. В. </w:t>
      </w:r>
      <w:r>
        <w:rPr>
          <w:rFonts w:ascii="Arial" w:hAnsi="Arial" w:cs="Arial"/>
          <w:sz w:val="24"/>
          <w:szCs w:val="24"/>
          <w:lang w:eastAsia="ru-RU"/>
        </w:rPr>
        <w:noBreakHyphen/>
        <w:t xml:space="preserve"> заместитель Главы администрации городского округа Люберцы Московской области</w:t>
      </w:r>
    </w:p>
    <w:p w:rsidR="005D5A0D" w:rsidRDefault="005D5A0D" w:rsidP="005D5A0D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ffff2"/>
        <w:tblW w:w="0" w:type="auto"/>
        <w:tblInd w:w="0" w:type="dxa"/>
        <w:tblLook w:val="04A0" w:firstRow="1" w:lastRow="0" w:firstColumn="1" w:lastColumn="0" w:noHBand="0" w:noVBand="1"/>
      </w:tblPr>
      <w:tblGrid>
        <w:gridCol w:w="545"/>
        <w:gridCol w:w="1883"/>
        <w:gridCol w:w="2394"/>
        <w:gridCol w:w="1773"/>
        <w:gridCol w:w="1544"/>
        <w:gridCol w:w="2482"/>
        <w:gridCol w:w="1179"/>
        <w:gridCol w:w="1151"/>
        <w:gridCol w:w="917"/>
        <w:gridCol w:w="918"/>
      </w:tblGrid>
      <w:tr w:rsidR="005D5A0D" w:rsidTr="005D5A0D">
        <w:trPr>
          <w:trHeight w:val="557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объект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а(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адрес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объекта)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Виды рабо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капитальный ремонт/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ремонт,тип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объекта)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Объём выполняемых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Период проведения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3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5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Финансирование,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ублей</w:t>
            </w:r>
            <w:proofErr w:type="spellEnd"/>
          </w:p>
        </w:tc>
      </w:tr>
      <w:tr w:rsidR="005D5A0D" w:rsidTr="005D5A0D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5D5A0D" w:rsidTr="005D5A0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D5A0D" w:rsidTr="005D5A0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Финансирование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городского округа Люберцы</w:t>
            </w:r>
          </w:p>
        </w:tc>
      </w:tr>
      <w:tr w:rsidR="005D5A0D" w:rsidTr="005D5A0D">
        <w:trPr>
          <w:trHeight w:val="406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Объект 1 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капитальный ремонт/пристройка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305,4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5A0D" w:rsidTr="005D5A0D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A0D" w:rsidRDefault="005D5A0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A0D" w:rsidRDefault="005D5A0D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8228D5" w:rsidRDefault="008228D5" w:rsidP="005D5A0D"/>
    <w:sectPr w:rsidR="008228D5" w:rsidSect="005D5A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D5"/>
    <w:rsid w:val="005D5A0D"/>
    <w:rsid w:val="0082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0D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5D5A0D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5D5A0D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D5A0D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5D5A0D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5D5A0D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5D5A0D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D5A0D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D5A0D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D5A0D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5D5A0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5D5A0D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5D5A0D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5D5A0D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5D5A0D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5D5A0D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5D5A0D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5D5A0D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5D5A0D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5D5A0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5D5A0D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5D5A0D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5D5A0D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5D5A0D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5D5A0D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D5A0D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D5A0D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5D5A0D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D5A0D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5D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5D5A0D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5D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5D5A0D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5D5A0D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5D5A0D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5D5A0D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5D5A0D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5D5A0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5D5A0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5D5A0D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D5A0D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D5A0D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5D5A0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5D5A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5D5A0D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5D5A0D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5D5A0D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5D5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5D5A0D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5D5A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5D5A0D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5D5A0D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5D5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5D5A0D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5D5A0D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5D5A0D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5D5A0D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5D5A0D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5D5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5D5A0D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5D5A0D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5D5A0D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5D5A0D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5D5A0D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5D5A0D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5D5A0D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5D5A0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5D5A0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5D5A0D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5D5A0D"/>
  </w:style>
  <w:style w:type="paragraph" w:customStyle="1" w:styleId="18">
    <w:name w:val="Маркер1"/>
    <w:basedOn w:val="a"/>
    <w:next w:val="aff8"/>
    <w:link w:val="affc"/>
    <w:uiPriority w:val="34"/>
    <w:qFormat/>
    <w:rsid w:val="005D5A0D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5D5A0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5D5A0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5D5A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5D5A0D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5D5A0D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5D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5D5A0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5D5A0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D5A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5D5A0D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5D5A0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5D5A0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5D5A0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5D5A0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5D5A0D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5D5A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5D5A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5D5A0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5D5A0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5D5A0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5D5A0D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5D5A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D5A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5D5A0D"/>
  </w:style>
  <w:style w:type="paragraph" w:customStyle="1" w:styleId="19">
    <w:name w:val="Абзац списка1"/>
    <w:basedOn w:val="a"/>
    <w:link w:val="ListParagraphChar"/>
    <w:qFormat/>
    <w:rsid w:val="005D5A0D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5D5A0D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5D5A0D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5D5A0D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5D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5D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5D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5D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5D5A0D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5D5A0D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5D5A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5D5A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5D5A0D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5D5A0D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5D5A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5D5A0D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5D5A0D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5D5A0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5D5A0D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5D5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5D5A0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5D5A0D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5D5A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5D5A0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5D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5D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5D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5D5A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D5A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D5A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D5A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5D5A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5D5A0D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5D5A0D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5D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5D5A0D"/>
    <w:rPr>
      <w:vertAlign w:val="superscript"/>
    </w:rPr>
  </w:style>
  <w:style w:type="character" w:styleId="afff7">
    <w:name w:val="annotation reference"/>
    <w:uiPriority w:val="99"/>
    <w:semiHidden/>
    <w:unhideWhenUsed/>
    <w:rsid w:val="005D5A0D"/>
    <w:rPr>
      <w:sz w:val="16"/>
      <w:szCs w:val="16"/>
    </w:rPr>
  </w:style>
  <w:style w:type="character" w:styleId="afff8">
    <w:name w:val="endnote reference"/>
    <w:uiPriority w:val="99"/>
    <w:semiHidden/>
    <w:unhideWhenUsed/>
    <w:rsid w:val="005D5A0D"/>
    <w:rPr>
      <w:vertAlign w:val="superscript"/>
    </w:rPr>
  </w:style>
  <w:style w:type="character" w:styleId="afff9">
    <w:name w:val="Placeholder Text"/>
    <w:uiPriority w:val="99"/>
    <w:semiHidden/>
    <w:rsid w:val="005D5A0D"/>
    <w:rPr>
      <w:color w:val="808080"/>
    </w:rPr>
  </w:style>
  <w:style w:type="character" w:styleId="afffa">
    <w:name w:val="Subtle Emphasis"/>
    <w:uiPriority w:val="19"/>
    <w:qFormat/>
    <w:rsid w:val="005D5A0D"/>
    <w:rPr>
      <w:i/>
      <w:iCs/>
      <w:color w:val="808080"/>
    </w:rPr>
  </w:style>
  <w:style w:type="character" w:styleId="afffb">
    <w:name w:val="Intense Emphasis"/>
    <w:uiPriority w:val="21"/>
    <w:qFormat/>
    <w:rsid w:val="005D5A0D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5D5A0D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5D5A0D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5D5A0D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5D5A0D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5D5A0D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5D5A0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5D5A0D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5D5A0D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5D5A0D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5D5A0D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5D5A0D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5D5A0D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5D5A0D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5D5A0D"/>
    <w:rPr>
      <w:color w:val="808080"/>
    </w:rPr>
  </w:style>
  <w:style w:type="character" w:customStyle="1" w:styleId="anssni">
    <w:name w:val="ans_sni"/>
    <w:basedOn w:val="a0"/>
    <w:uiPriority w:val="99"/>
    <w:rsid w:val="005D5A0D"/>
  </w:style>
  <w:style w:type="character" w:customStyle="1" w:styleId="remarkable-pre-marked">
    <w:name w:val="remarkable-pre-marked"/>
    <w:rsid w:val="005D5A0D"/>
  </w:style>
  <w:style w:type="character" w:customStyle="1" w:styleId="apple-converted-space">
    <w:name w:val="apple-converted-space"/>
    <w:rsid w:val="005D5A0D"/>
  </w:style>
  <w:style w:type="character" w:customStyle="1" w:styleId="211">
    <w:name w:val="Цитата 2 Знак1"/>
    <w:uiPriority w:val="73"/>
    <w:rsid w:val="005D5A0D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5D5A0D"/>
    <w:rPr>
      <w:b/>
      <w:bCs/>
      <w:i/>
      <w:iCs/>
      <w:color w:val="4F81BD"/>
    </w:rPr>
  </w:style>
  <w:style w:type="character" w:customStyle="1" w:styleId="FontStyle15">
    <w:name w:val="Font Style15"/>
    <w:rsid w:val="005D5A0D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5D5A0D"/>
  </w:style>
  <w:style w:type="character" w:customStyle="1" w:styleId="1f8">
    <w:name w:val="Нижний колонтитул Знак1"/>
    <w:basedOn w:val="a0"/>
    <w:uiPriority w:val="99"/>
    <w:semiHidden/>
    <w:rsid w:val="005D5A0D"/>
  </w:style>
  <w:style w:type="character" w:customStyle="1" w:styleId="1f9">
    <w:name w:val="Схема документа Знак1"/>
    <w:uiPriority w:val="99"/>
    <w:semiHidden/>
    <w:rsid w:val="005D5A0D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5D5A0D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5D5A0D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5D5A0D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5D5A0D"/>
    <w:pPr>
      <w:numPr>
        <w:numId w:val="1"/>
      </w:numPr>
    </w:pPr>
  </w:style>
  <w:style w:type="numbering" w:customStyle="1" w:styleId="114">
    <w:name w:val="Стиль114"/>
    <w:rsid w:val="005D5A0D"/>
    <w:pPr>
      <w:numPr>
        <w:numId w:val="2"/>
      </w:numPr>
    </w:pPr>
  </w:style>
  <w:style w:type="numbering" w:customStyle="1" w:styleId="26">
    <w:name w:val="Стиль26"/>
    <w:rsid w:val="005D5A0D"/>
    <w:pPr>
      <w:numPr>
        <w:numId w:val="3"/>
      </w:numPr>
    </w:pPr>
  </w:style>
  <w:style w:type="numbering" w:customStyle="1" w:styleId="314">
    <w:name w:val="Стиль314"/>
    <w:rsid w:val="005D5A0D"/>
    <w:pPr>
      <w:numPr>
        <w:numId w:val="4"/>
      </w:numPr>
    </w:pPr>
  </w:style>
  <w:style w:type="numbering" w:customStyle="1" w:styleId="214">
    <w:name w:val="Стиль214"/>
    <w:rsid w:val="005D5A0D"/>
    <w:pPr>
      <w:numPr>
        <w:numId w:val="5"/>
      </w:numPr>
    </w:pPr>
  </w:style>
  <w:style w:type="numbering" w:customStyle="1" w:styleId="36">
    <w:name w:val="Стиль36"/>
    <w:rsid w:val="005D5A0D"/>
    <w:pPr>
      <w:numPr>
        <w:numId w:val="6"/>
      </w:numPr>
    </w:pPr>
  </w:style>
  <w:style w:type="numbering" w:customStyle="1" w:styleId="35">
    <w:name w:val="Стиль35"/>
    <w:rsid w:val="005D5A0D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0D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5D5A0D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5D5A0D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D5A0D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5D5A0D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5D5A0D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5D5A0D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D5A0D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D5A0D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D5A0D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5D5A0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5D5A0D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5D5A0D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5D5A0D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5D5A0D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5D5A0D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5D5A0D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5D5A0D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5D5A0D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5D5A0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5D5A0D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5D5A0D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5D5A0D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5D5A0D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5D5A0D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5D5A0D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D5A0D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D5A0D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5D5A0D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D5A0D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5D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5D5A0D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5D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5D5A0D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5D5A0D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5D5A0D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5D5A0D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5D5A0D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5D5A0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5D5A0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5D5A0D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D5A0D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D5A0D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5D5A0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5D5A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5D5A0D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5D5A0D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5D5A0D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5D5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5D5A0D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5D5A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5D5A0D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5D5A0D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5D5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5D5A0D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5D5A0D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5D5A0D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5D5A0D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5D5A0D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5D5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5D5A0D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5D5A0D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5D5A0D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5D5A0D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5D5A0D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5D5A0D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5D5A0D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5D5A0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5D5A0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5D5A0D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5D5A0D"/>
  </w:style>
  <w:style w:type="paragraph" w:customStyle="1" w:styleId="18">
    <w:name w:val="Маркер1"/>
    <w:basedOn w:val="a"/>
    <w:next w:val="aff8"/>
    <w:link w:val="affc"/>
    <w:uiPriority w:val="34"/>
    <w:qFormat/>
    <w:rsid w:val="005D5A0D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5D5A0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5D5A0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5D5A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5D5A0D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5D5A0D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5D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5D5A0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5D5A0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D5A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5D5A0D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5D5A0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5D5A0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5D5A0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5D5A0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5D5A0D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5D5A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5D5A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5D5A0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5D5A0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5D5A0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5D5A0D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5D5A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D5A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5D5A0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5D5A0D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5D5A0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5D5A0D"/>
  </w:style>
  <w:style w:type="paragraph" w:customStyle="1" w:styleId="19">
    <w:name w:val="Абзац списка1"/>
    <w:basedOn w:val="a"/>
    <w:link w:val="ListParagraphChar"/>
    <w:qFormat/>
    <w:rsid w:val="005D5A0D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5D5A0D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5D5A0D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5D5A0D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5D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5D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5D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5D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5D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5D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5D5A0D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5D5A0D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5D5A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5D5A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5D5A0D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5D5A0D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5D5A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5D5A0D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5D5A0D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5D5A0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5D5A0D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5D5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5D5A0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5D5A0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5D5A0D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5D5A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5D5A0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5D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5D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5D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5D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5D5A0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5D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5D5A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D5A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D5A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D5A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5D5A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5D5A0D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5D5A0D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5D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5D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5D5A0D"/>
    <w:rPr>
      <w:vertAlign w:val="superscript"/>
    </w:rPr>
  </w:style>
  <w:style w:type="character" w:styleId="afff7">
    <w:name w:val="annotation reference"/>
    <w:uiPriority w:val="99"/>
    <w:semiHidden/>
    <w:unhideWhenUsed/>
    <w:rsid w:val="005D5A0D"/>
    <w:rPr>
      <w:sz w:val="16"/>
      <w:szCs w:val="16"/>
    </w:rPr>
  </w:style>
  <w:style w:type="character" w:styleId="afff8">
    <w:name w:val="endnote reference"/>
    <w:uiPriority w:val="99"/>
    <w:semiHidden/>
    <w:unhideWhenUsed/>
    <w:rsid w:val="005D5A0D"/>
    <w:rPr>
      <w:vertAlign w:val="superscript"/>
    </w:rPr>
  </w:style>
  <w:style w:type="character" w:styleId="afff9">
    <w:name w:val="Placeholder Text"/>
    <w:uiPriority w:val="99"/>
    <w:semiHidden/>
    <w:rsid w:val="005D5A0D"/>
    <w:rPr>
      <w:color w:val="808080"/>
    </w:rPr>
  </w:style>
  <w:style w:type="character" w:styleId="afffa">
    <w:name w:val="Subtle Emphasis"/>
    <w:uiPriority w:val="19"/>
    <w:qFormat/>
    <w:rsid w:val="005D5A0D"/>
    <w:rPr>
      <w:i/>
      <w:iCs/>
      <w:color w:val="808080"/>
    </w:rPr>
  </w:style>
  <w:style w:type="character" w:styleId="afffb">
    <w:name w:val="Intense Emphasis"/>
    <w:uiPriority w:val="21"/>
    <w:qFormat/>
    <w:rsid w:val="005D5A0D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5D5A0D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5D5A0D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5D5A0D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5D5A0D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5D5A0D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5D5A0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5D5A0D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5D5A0D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5D5A0D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5D5A0D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5D5A0D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5D5A0D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5D5A0D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5D5A0D"/>
    <w:rPr>
      <w:color w:val="808080"/>
    </w:rPr>
  </w:style>
  <w:style w:type="character" w:customStyle="1" w:styleId="anssni">
    <w:name w:val="ans_sni"/>
    <w:basedOn w:val="a0"/>
    <w:uiPriority w:val="99"/>
    <w:rsid w:val="005D5A0D"/>
  </w:style>
  <w:style w:type="character" w:customStyle="1" w:styleId="remarkable-pre-marked">
    <w:name w:val="remarkable-pre-marked"/>
    <w:rsid w:val="005D5A0D"/>
  </w:style>
  <w:style w:type="character" w:customStyle="1" w:styleId="apple-converted-space">
    <w:name w:val="apple-converted-space"/>
    <w:rsid w:val="005D5A0D"/>
  </w:style>
  <w:style w:type="character" w:customStyle="1" w:styleId="211">
    <w:name w:val="Цитата 2 Знак1"/>
    <w:uiPriority w:val="73"/>
    <w:rsid w:val="005D5A0D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5D5A0D"/>
    <w:rPr>
      <w:b/>
      <w:bCs/>
      <w:i/>
      <w:iCs/>
      <w:color w:val="4F81BD"/>
    </w:rPr>
  </w:style>
  <w:style w:type="character" w:customStyle="1" w:styleId="FontStyle15">
    <w:name w:val="Font Style15"/>
    <w:rsid w:val="005D5A0D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5D5A0D"/>
  </w:style>
  <w:style w:type="character" w:customStyle="1" w:styleId="1f8">
    <w:name w:val="Нижний колонтитул Знак1"/>
    <w:basedOn w:val="a0"/>
    <w:uiPriority w:val="99"/>
    <w:semiHidden/>
    <w:rsid w:val="005D5A0D"/>
  </w:style>
  <w:style w:type="character" w:customStyle="1" w:styleId="1f9">
    <w:name w:val="Схема документа Знак1"/>
    <w:uiPriority w:val="99"/>
    <w:semiHidden/>
    <w:rsid w:val="005D5A0D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5D5A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5D5A0D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5D5A0D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5D5A0D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5D5A0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5D5A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5D5A0D"/>
    <w:pPr>
      <w:numPr>
        <w:numId w:val="1"/>
      </w:numPr>
    </w:pPr>
  </w:style>
  <w:style w:type="numbering" w:customStyle="1" w:styleId="114">
    <w:name w:val="Стиль114"/>
    <w:rsid w:val="005D5A0D"/>
    <w:pPr>
      <w:numPr>
        <w:numId w:val="2"/>
      </w:numPr>
    </w:pPr>
  </w:style>
  <w:style w:type="numbering" w:customStyle="1" w:styleId="26">
    <w:name w:val="Стиль26"/>
    <w:rsid w:val="005D5A0D"/>
    <w:pPr>
      <w:numPr>
        <w:numId w:val="3"/>
      </w:numPr>
    </w:pPr>
  </w:style>
  <w:style w:type="numbering" w:customStyle="1" w:styleId="314">
    <w:name w:val="Стиль314"/>
    <w:rsid w:val="005D5A0D"/>
    <w:pPr>
      <w:numPr>
        <w:numId w:val="4"/>
      </w:numPr>
    </w:pPr>
  </w:style>
  <w:style w:type="numbering" w:customStyle="1" w:styleId="214">
    <w:name w:val="Стиль214"/>
    <w:rsid w:val="005D5A0D"/>
    <w:pPr>
      <w:numPr>
        <w:numId w:val="5"/>
      </w:numPr>
    </w:pPr>
  </w:style>
  <w:style w:type="numbering" w:customStyle="1" w:styleId="36">
    <w:name w:val="Стиль36"/>
    <w:rsid w:val="005D5A0D"/>
    <w:pPr>
      <w:numPr>
        <w:numId w:val="6"/>
      </w:numPr>
    </w:pPr>
  </w:style>
  <w:style w:type="numbering" w:customStyle="1" w:styleId="35">
    <w:name w:val="Стиль35"/>
    <w:rsid w:val="005D5A0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37106-8B5A-431F-841D-C2442D90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37</Pages>
  <Words>4460</Words>
  <Characters>25425</Characters>
  <Application>Microsoft Office Word</Application>
  <DocSecurity>0</DocSecurity>
  <Lines>211</Lines>
  <Paragraphs>59</Paragraphs>
  <ScaleCrop>false</ScaleCrop>
  <Company/>
  <LinksUpToDate>false</LinksUpToDate>
  <CharactersWithSpaces>29826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2019-05-30T11:04:00Z</dcterms:created>
  <dcterms:modified xsi:type="dcterms:W3CDTF">2019-05-30T11:14:00Z</dcterms:modified>
</cp:coreProperties>
</file>